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21" w:rsidRDefault="00825B21" w:rsidP="00825B21">
      <w:pPr>
        <w:jc w:val="both"/>
      </w:pPr>
      <w:r>
        <w:t xml:space="preserve">HASAN KALYONCU ÜNİVERSİTESİ </w:t>
      </w:r>
    </w:p>
    <w:p w:rsidR="00825B21" w:rsidRDefault="00825B21" w:rsidP="00825B21">
      <w:pPr>
        <w:jc w:val="both"/>
      </w:pPr>
      <w:r>
        <w:t>HUKUK FAKÜLTESİ</w:t>
      </w:r>
    </w:p>
    <w:p w:rsidR="00825B21" w:rsidRDefault="00825B21" w:rsidP="00825B21">
      <w:pPr>
        <w:jc w:val="both"/>
      </w:pPr>
      <w:r>
        <w:t>İDARİ YARGI DERSİ</w:t>
      </w:r>
      <w:r w:rsidR="00FB7549">
        <w:t xml:space="preserve"> (HUK 434)</w:t>
      </w:r>
      <w:r>
        <w:t xml:space="preserve"> 2020</w:t>
      </w:r>
      <w:r w:rsidR="00CD4C86">
        <w:t xml:space="preserve"> YILI</w:t>
      </w:r>
      <w:r>
        <w:t xml:space="preserve"> (İKİNCİ YARIYIL) VİZE YERİNE GEÇECEK ÖDEV </w:t>
      </w:r>
      <w:r w:rsidR="00595837">
        <w:t>KONUSU</w:t>
      </w:r>
    </w:p>
    <w:p w:rsidR="00C32142" w:rsidRDefault="00F207EC" w:rsidP="00825B21">
      <w:pPr>
        <w:ind w:firstLine="708"/>
        <w:jc w:val="both"/>
      </w:pPr>
      <w:r w:rsidRPr="001F5424">
        <w:rPr>
          <w:b/>
        </w:rPr>
        <w:t>OLAY</w:t>
      </w:r>
      <w:r w:rsidR="00595837" w:rsidRPr="001F5424">
        <w:rPr>
          <w:b/>
        </w:rPr>
        <w:t xml:space="preserve"> </w:t>
      </w:r>
      <w:r w:rsidR="00825B21">
        <w:t xml:space="preserve">F B isimli </w:t>
      </w:r>
      <w:proofErr w:type="gramStart"/>
      <w:r w:rsidR="00825B21">
        <w:t xml:space="preserve">vatandaş </w:t>
      </w:r>
      <w:r w:rsidR="00825B21" w:rsidRPr="00825B21">
        <w:t xml:space="preserve"> Gaziantep</w:t>
      </w:r>
      <w:proofErr w:type="gramEnd"/>
      <w:r w:rsidR="00825B21" w:rsidRPr="00825B21">
        <w:t xml:space="preserve"> 6. Asliye Ceza Mahkemesi'nin 02/12/2009 tarih ve E:2004/945 - K:2009/1412 sayılı kararı ile mülga 765 sayılı Türk Ceza Kanunu'nun 456/2. maddesi uyarınca şahsa karşı müessir fiil suçundan 1 yıl 6 ay hapis cezası ile cezalandırılmasına ve neticeten cezanın ertelenmesine karar verildiği, aynı mahkemenin 29/12/2016 tarihli ek kararı ile de davacıya verilen ceza açısından yasal şartları oluştuğundan mahkumiyetin esasen vaki olmamış sayılmasına karar verildiği,</w:t>
      </w:r>
      <w:r>
        <w:t xml:space="preserve"> adli sicil kaydı bulunmayan F B </w:t>
      </w:r>
      <w:r w:rsidR="00825B21" w:rsidRPr="00825B21">
        <w:t xml:space="preserve"> tarafından 04/04/2019 tarihli dilekçeyle anılan ek karar vurgulanarak taşıma silah ruhsatı verilmesi istemiyle </w:t>
      </w:r>
      <w:r>
        <w:t xml:space="preserve">Gaziantep İl Emniyet Müdürlüğü’ne </w:t>
      </w:r>
      <w:r w:rsidR="00825B21" w:rsidRPr="00825B21">
        <w:t>başvuruda bulunulduğu ancak başvurunun cevap ve</w:t>
      </w:r>
      <w:r>
        <w:t xml:space="preserve">rilmemek suretiyle zımnen reddedilmesi </w:t>
      </w:r>
      <w:r w:rsidR="00825B21" w:rsidRPr="00825B21">
        <w:t>üzerine</w:t>
      </w:r>
      <w:r w:rsidR="00825B21">
        <w:t xml:space="preserve"> F B dava açacaktır. </w:t>
      </w:r>
    </w:p>
    <w:p w:rsidR="00825B21" w:rsidRPr="00F927BB" w:rsidRDefault="00825B21" w:rsidP="00825B21">
      <w:pPr>
        <w:ind w:firstLine="708"/>
        <w:jc w:val="both"/>
        <w:rPr>
          <w:b/>
        </w:rPr>
      </w:pPr>
      <w:r w:rsidRPr="00F927BB">
        <w:rPr>
          <w:b/>
        </w:rPr>
        <w:t>MEVZUAT</w:t>
      </w:r>
    </w:p>
    <w:p w:rsidR="00825B21" w:rsidRDefault="00825B21" w:rsidP="00825B21">
      <w:pPr>
        <w:ind w:firstLine="708"/>
        <w:jc w:val="both"/>
      </w:pPr>
      <w:r w:rsidRPr="00825B21">
        <w:t xml:space="preserve">6136 sayılı Ateşli Silahlar ve Bıçaklar ile Diğer Aletler Hakkında Kanun'un 7. maddesinde, ateşli </w:t>
      </w:r>
      <w:proofErr w:type="gramStart"/>
      <w:r w:rsidRPr="00825B21">
        <w:t>silahları</w:t>
      </w:r>
      <w:proofErr w:type="gramEnd"/>
      <w:r w:rsidRPr="00825B21">
        <w:t xml:space="preserve"> kimlerin taşıyabileceği beş bent halinde belirlenmiş, maddenin altıncı fıkrasında; silah taşımaya yetki veren kimlik kartları ile belgelerin düzenlenmesi ve gerektiğinde yenilenmesi ya da geri alınmasına ilişkin usul ve esasların Milli Savunma ve İçişleri Bakanlıklarınca müştereken hazırlanacak bir yönetmelikle düzenleneceğine yer verilmiş, yedinci fıkrasında ise "... 5237 sayılı Türk Ceza Kanununun İkinci Kitap Dördüncü Kısım Dördüncü, Beşinci, Altıncı ve Yedinci Bölümünde tanımlanan suçlar ile 3713 sayılı Kanun kapsamına giren suçlardan mahkûm olanlara affa uğramış olsalar bile ateşli silah taşıma ve bulundurma izni verilemez. Ateşli silahla işlenen suçlardan hükümlü bulunanlar ile taksirli suçlar hariç olmak üzere bir yıldan fazla hapis cezasına mahkûm olanlara, mahkûm olunan cezanın infazının tamamlandığı tarihten itibaren beş yıl geçmedikçe ve haklarında yasaklanmış hakların geri verilmesine ilişkin karar verilmedikçe, ateşli silah taşıma ve bulundurma izni verilemez." hükmüne yer verilmiştir.</w:t>
      </w:r>
    </w:p>
    <w:p w:rsidR="00825B21" w:rsidRDefault="00825B21" w:rsidP="00825B21">
      <w:pPr>
        <w:jc w:val="both"/>
      </w:pPr>
      <w:r>
        <w:t>NOT Gaziantep</w:t>
      </w:r>
      <w:r w:rsidR="009351EF">
        <w:t>’</w:t>
      </w:r>
      <w:r>
        <w:t>te idare mahkemesi bulunmaktadır.</w:t>
      </w:r>
    </w:p>
    <w:p w:rsidR="00825B21" w:rsidRPr="00F927BB" w:rsidRDefault="00825B21" w:rsidP="00825B21">
      <w:pPr>
        <w:jc w:val="both"/>
        <w:rPr>
          <w:b/>
        </w:rPr>
      </w:pPr>
      <w:r w:rsidRPr="00F927BB">
        <w:rPr>
          <w:b/>
        </w:rPr>
        <w:t xml:space="preserve">ÖDEV KONUSU </w:t>
      </w:r>
    </w:p>
    <w:p w:rsidR="009351EF" w:rsidRDefault="009351EF" w:rsidP="009351EF">
      <w:pPr>
        <w:pStyle w:val="ListeParagraf"/>
        <w:numPr>
          <w:ilvl w:val="0"/>
          <w:numId w:val="1"/>
        </w:numPr>
        <w:jc w:val="both"/>
      </w:pPr>
      <w:r>
        <w:t xml:space="preserve">Olaydaki anlatım çerçevesinde dava dilekçesini </w:t>
      </w:r>
      <w:r w:rsidR="004D742F">
        <w:t xml:space="preserve">gerekçeli olarak </w:t>
      </w:r>
      <w:r>
        <w:t>hazırlayınız?</w:t>
      </w:r>
    </w:p>
    <w:p w:rsidR="009351EF" w:rsidRDefault="009351EF" w:rsidP="009351EF">
      <w:pPr>
        <w:pStyle w:val="ListeParagraf"/>
        <w:numPr>
          <w:ilvl w:val="0"/>
          <w:numId w:val="1"/>
        </w:numPr>
        <w:jc w:val="both"/>
      </w:pPr>
      <w:r>
        <w:t>İdare mahkemesinde idari yargıç olarak görev yapsaydınız, bu olayda nasıl bir karar verirdiniz? Gerekçesiyle açıklayınız.</w:t>
      </w:r>
    </w:p>
    <w:p w:rsidR="001F5424" w:rsidRDefault="009351EF" w:rsidP="009351EF">
      <w:pPr>
        <w:jc w:val="both"/>
      </w:pPr>
      <w:r w:rsidRPr="00F927BB">
        <w:rPr>
          <w:b/>
        </w:rPr>
        <w:t>KURAL 1</w:t>
      </w:r>
      <w:r>
        <w:t xml:space="preserve"> Toplamda iki ödev başlığının cevapları 2 sayfayı geç</w:t>
      </w:r>
      <w:r w:rsidR="00F927BB">
        <w:t>e</w:t>
      </w:r>
      <w:r>
        <w:t>meyecektir.</w:t>
      </w:r>
      <w:r w:rsidR="00F927BB">
        <w:t xml:space="preserve"> </w:t>
      </w:r>
    </w:p>
    <w:p w:rsidR="00201004" w:rsidRDefault="00F207EC" w:rsidP="00201004">
      <w:pPr>
        <w:jc w:val="both"/>
      </w:pPr>
      <w:r w:rsidRPr="00F927BB">
        <w:rPr>
          <w:b/>
        </w:rPr>
        <w:t>KURAL 2</w:t>
      </w:r>
      <w:r>
        <w:t xml:space="preserve"> Ödevler</w:t>
      </w:r>
      <w:r w:rsidR="00F927BB">
        <w:t>,</w:t>
      </w:r>
      <w:r w:rsidR="00BF574C">
        <w:t xml:space="preserve"> </w:t>
      </w:r>
      <w:r>
        <w:t xml:space="preserve">aksi bir durum bildirilmedikçe 15.05.2020 tarihine kadar </w:t>
      </w:r>
      <w:hyperlink r:id="rId5" w:history="1">
        <w:r w:rsidRPr="00F46852">
          <w:rPr>
            <w:rStyle w:val="Kpr"/>
          </w:rPr>
          <w:t>veyselgorucu@hotmail.com</w:t>
        </w:r>
      </w:hyperlink>
      <w:r>
        <w:t xml:space="preserve"> adresine mail </w:t>
      </w:r>
      <w:r w:rsidR="00BF574C">
        <w:t xml:space="preserve">yoluyla bireysel olarak </w:t>
      </w:r>
      <w:r>
        <w:t>gönderilmesi gerekmektedir.</w:t>
      </w:r>
      <w:r w:rsidR="00FB7549">
        <w:t>15.04.2020</w:t>
      </w:r>
      <w:r w:rsidR="00201004">
        <w:tab/>
      </w:r>
      <w:r w:rsidR="00201004">
        <w:tab/>
      </w:r>
      <w:r w:rsidR="00201004">
        <w:tab/>
      </w:r>
      <w:r w:rsidR="00201004">
        <w:tab/>
      </w:r>
      <w:r w:rsidR="00201004">
        <w:tab/>
      </w:r>
      <w:r w:rsidR="00201004">
        <w:tab/>
      </w:r>
      <w:r w:rsidR="00201004">
        <w:tab/>
      </w:r>
      <w:r w:rsidR="00201004">
        <w:tab/>
      </w:r>
      <w:r w:rsidR="00201004">
        <w:tab/>
      </w:r>
      <w:r w:rsidR="00201004">
        <w:tab/>
      </w:r>
      <w:r w:rsidR="00201004">
        <w:tab/>
      </w:r>
      <w:r w:rsidR="00201004">
        <w:tab/>
      </w:r>
      <w:r w:rsidR="00201004">
        <w:tab/>
      </w:r>
      <w:r w:rsidR="00201004">
        <w:tab/>
        <w:t xml:space="preserve">               BAŞARILAR…</w:t>
      </w:r>
    </w:p>
    <w:p w:rsidR="001F5424" w:rsidRDefault="00201004" w:rsidP="00201004">
      <w:pPr>
        <w:ind w:left="2124" w:firstLine="708"/>
        <w:jc w:val="both"/>
      </w:pPr>
      <w:r>
        <w:t xml:space="preserve">                </w:t>
      </w:r>
      <w:r w:rsidR="00595837">
        <w:t xml:space="preserve">Dr. </w:t>
      </w:r>
      <w:proofErr w:type="spellStart"/>
      <w:r w:rsidR="00595837">
        <w:t>Öğr</w:t>
      </w:r>
      <w:proofErr w:type="spellEnd"/>
      <w:r w:rsidR="00595837">
        <w:t>. Üyesi Veysel GÖRÜCÜ</w:t>
      </w:r>
      <w:r w:rsidR="001F5424">
        <w:tab/>
      </w:r>
      <w:r w:rsidR="001F5424">
        <w:tab/>
      </w:r>
      <w:r w:rsidR="001F5424">
        <w:tab/>
      </w:r>
      <w:r w:rsidR="001F5424">
        <w:tab/>
      </w:r>
      <w:r w:rsidR="001F5424">
        <w:tab/>
      </w:r>
      <w:r w:rsidR="001F5424">
        <w:tab/>
      </w:r>
      <w:r>
        <w:t xml:space="preserve"> </w:t>
      </w:r>
      <w:r w:rsidR="001F5424">
        <w:t xml:space="preserve"> İdare Hukuku </w:t>
      </w:r>
      <w:r w:rsidR="000B5290">
        <w:t xml:space="preserve">A.B.D </w:t>
      </w:r>
      <w:r w:rsidR="001F5424">
        <w:t>Öğretim Üyesi</w:t>
      </w:r>
    </w:p>
    <w:sectPr w:rsidR="001F5424" w:rsidSect="00C32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5CD"/>
    <w:multiLevelType w:val="hybridMultilevel"/>
    <w:tmpl w:val="20A25A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B21"/>
    <w:rsid w:val="000B5290"/>
    <w:rsid w:val="001F5424"/>
    <w:rsid w:val="00201004"/>
    <w:rsid w:val="004D742F"/>
    <w:rsid w:val="00595837"/>
    <w:rsid w:val="00825B21"/>
    <w:rsid w:val="009351EF"/>
    <w:rsid w:val="00BF574C"/>
    <w:rsid w:val="00C32142"/>
    <w:rsid w:val="00C46093"/>
    <w:rsid w:val="00CD4C86"/>
    <w:rsid w:val="00E67371"/>
    <w:rsid w:val="00F207EC"/>
    <w:rsid w:val="00F927BB"/>
    <w:rsid w:val="00FB7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1EF"/>
    <w:pPr>
      <w:ind w:left="720"/>
      <w:contextualSpacing/>
    </w:pPr>
  </w:style>
  <w:style w:type="character" w:styleId="Kpr">
    <w:name w:val="Hyperlink"/>
    <w:basedOn w:val="VarsaylanParagrafYazTipi"/>
    <w:uiPriority w:val="99"/>
    <w:unhideWhenUsed/>
    <w:rsid w:val="00F207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yselgorucu@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dc:creator>
  <cp:lastModifiedBy>VEYSEL</cp:lastModifiedBy>
  <cp:revision>17</cp:revision>
  <dcterms:created xsi:type="dcterms:W3CDTF">2020-04-15T06:40:00Z</dcterms:created>
  <dcterms:modified xsi:type="dcterms:W3CDTF">2020-04-15T07:12:00Z</dcterms:modified>
</cp:coreProperties>
</file>